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A5" w:rsidRDefault="00125A4E" w:rsidP="00BE0AB0">
      <w:pPr>
        <w:pStyle w:val="Subhdbldctr"/>
        <w:spacing w:after="240"/>
        <w:ind w:left="360" w:right="360"/>
        <w:jc w:val="center"/>
        <w:rPr>
          <w:rFonts w:asciiTheme="minorHAnsi" w:hAnsiTheme="minorHAnsi" w:cs="GHMJNC+TimesNewRoman,Bold"/>
          <w:b/>
          <w:bCs/>
          <w:color w:val="000000"/>
          <w:sz w:val="22"/>
          <w:szCs w:val="22"/>
        </w:rPr>
      </w:pPr>
      <w:r>
        <w:rPr>
          <w:rFonts w:asciiTheme="minorHAnsi" w:hAnsiTheme="minorHAnsi"/>
          <w:b/>
          <w:sz w:val="22"/>
          <w:szCs w:val="22"/>
        </w:rPr>
        <w:t xml:space="preserve">Local Council </w:t>
      </w:r>
      <w:r>
        <w:rPr>
          <w:rFonts w:asciiTheme="minorHAnsi" w:hAnsiTheme="minorHAnsi" w:cs="GHMJNC+TimesNewRoman,Bold"/>
          <w:b/>
          <w:bCs/>
          <w:color w:val="000000"/>
          <w:sz w:val="22"/>
          <w:szCs w:val="22"/>
        </w:rPr>
        <w:t xml:space="preserve">Sample </w:t>
      </w:r>
      <w:proofErr w:type="gramStart"/>
      <w:r>
        <w:rPr>
          <w:rFonts w:asciiTheme="minorHAnsi" w:hAnsiTheme="minorHAnsi" w:cs="GHMJNC+TimesNewRoman,Bold"/>
          <w:b/>
          <w:bCs/>
          <w:color w:val="000000"/>
          <w:sz w:val="22"/>
          <w:szCs w:val="22"/>
        </w:rPr>
        <w:t>Accountable</w:t>
      </w:r>
      <w:proofErr w:type="gramEnd"/>
      <w:r>
        <w:rPr>
          <w:rFonts w:asciiTheme="minorHAnsi" w:hAnsiTheme="minorHAnsi" w:cs="GHMJNC+TimesNewRoman,Bold"/>
          <w:b/>
          <w:bCs/>
          <w:color w:val="000000"/>
          <w:sz w:val="22"/>
          <w:szCs w:val="22"/>
        </w:rPr>
        <w:t xml:space="preserve"> Plan for</w:t>
      </w:r>
      <w:r w:rsidR="00221BFA">
        <w:rPr>
          <w:rFonts w:asciiTheme="minorHAnsi" w:hAnsiTheme="minorHAnsi" w:cs="GHMJNC+TimesNewRoman,Bold"/>
          <w:b/>
          <w:bCs/>
          <w:color w:val="000000"/>
          <w:sz w:val="22"/>
          <w:szCs w:val="22"/>
        </w:rPr>
        <w:t xml:space="preserve"> Business Expense Reimbursement</w:t>
      </w:r>
    </w:p>
    <w:p w:rsidR="0048279A" w:rsidRPr="000B68B4" w:rsidRDefault="0048279A" w:rsidP="000B68B4">
      <w:pPr>
        <w:pStyle w:val="Default"/>
      </w:pPr>
    </w:p>
    <w:p w:rsidR="00560FA5" w:rsidRDefault="00125A4E" w:rsidP="000B68B4">
      <w:pPr>
        <w:pStyle w:val="para"/>
        <w:spacing w:after="240"/>
        <w:ind w:right="360"/>
        <w:jc w:val="both"/>
        <w:rPr>
          <w:rFonts w:asciiTheme="minorHAnsi" w:hAnsiTheme="minorHAnsi" w:cs="GHMJPM+TimesNewRoman"/>
          <w:color w:val="000000"/>
          <w:sz w:val="22"/>
          <w:szCs w:val="22"/>
        </w:rPr>
      </w:pPr>
      <w:r>
        <w:rPr>
          <w:rFonts w:asciiTheme="minorHAnsi" w:hAnsiTheme="minorHAnsi" w:cs="GHMJNC+TimesNewRoman,Bold"/>
          <w:b/>
          <w:bCs/>
          <w:color w:val="000000"/>
          <w:sz w:val="22"/>
          <w:szCs w:val="22"/>
        </w:rPr>
        <w:t>Purpose:</w:t>
      </w:r>
      <w:r>
        <w:rPr>
          <w:rFonts w:asciiTheme="minorHAnsi" w:hAnsiTheme="minorHAnsi" w:cs="GHMJLC+BookAntiqua"/>
          <w:color w:val="000000"/>
          <w:sz w:val="22"/>
          <w:szCs w:val="22"/>
        </w:rPr>
        <w:t xml:space="preserve"> </w:t>
      </w:r>
      <w:r>
        <w:rPr>
          <w:rFonts w:asciiTheme="minorHAnsi" w:hAnsiTheme="minorHAnsi" w:cs="GHMJPM+TimesNewRoman"/>
          <w:color w:val="000000"/>
          <w:sz w:val="22"/>
          <w:szCs w:val="22"/>
        </w:rPr>
        <w:t>This document can be used as a guide to draft an “</w:t>
      </w:r>
      <w:proofErr w:type="gramStart"/>
      <w:r w:rsidR="00112753">
        <w:rPr>
          <w:rFonts w:asciiTheme="minorHAnsi" w:hAnsiTheme="minorHAnsi" w:cs="GHMJPM+TimesNewRoman"/>
          <w:color w:val="000000"/>
          <w:sz w:val="22"/>
          <w:szCs w:val="22"/>
        </w:rPr>
        <w:t>a</w:t>
      </w:r>
      <w:r>
        <w:rPr>
          <w:rFonts w:asciiTheme="minorHAnsi" w:hAnsiTheme="minorHAnsi" w:cs="GHMJPM+TimesNewRoman"/>
          <w:color w:val="000000"/>
          <w:sz w:val="22"/>
          <w:szCs w:val="22"/>
        </w:rPr>
        <w:t>ccountable</w:t>
      </w:r>
      <w:proofErr w:type="gramEnd"/>
      <w:r>
        <w:rPr>
          <w:rFonts w:asciiTheme="minorHAnsi" w:hAnsiTheme="minorHAnsi" w:cs="GHMJPM+TimesNewRoman"/>
          <w:color w:val="000000"/>
          <w:sz w:val="22"/>
          <w:szCs w:val="22"/>
        </w:rPr>
        <w:t xml:space="preserve"> </w:t>
      </w:r>
      <w:r w:rsidR="00112753">
        <w:rPr>
          <w:rFonts w:asciiTheme="minorHAnsi" w:hAnsiTheme="minorHAnsi" w:cs="GHMJPM+TimesNewRoman"/>
          <w:color w:val="000000"/>
          <w:sz w:val="22"/>
          <w:szCs w:val="22"/>
        </w:rPr>
        <w:t>p</w:t>
      </w:r>
      <w:r>
        <w:rPr>
          <w:rFonts w:asciiTheme="minorHAnsi" w:hAnsiTheme="minorHAnsi" w:cs="GHMJPM+TimesNewRoman"/>
          <w:color w:val="000000"/>
          <w:sz w:val="22"/>
          <w:szCs w:val="22"/>
        </w:rPr>
        <w:t>lan” for local council expense reimb</w:t>
      </w:r>
      <w:bookmarkStart w:id="0" w:name="_GoBack"/>
      <w:bookmarkEnd w:id="0"/>
      <w:r>
        <w:rPr>
          <w:rFonts w:asciiTheme="minorHAnsi" w:hAnsiTheme="minorHAnsi" w:cs="GHMJPM+TimesNewRoman"/>
          <w:color w:val="000000"/>
          <w:sz w:val="22"/>
          <w:szCs w:val="22"/>
        </w:rPr>
        <w:t xml:space="preserve">ursements. It is merely an example, however, and it is not meant to be adopted or adapted without consulting appropriate legal counsel. </w:t>
      </w:r>
    </w:p>
    <w:p w:rsidR="00560FA5" w:rsidRDefault="00221BFA" w:rsidP="000B68B4">
      <w:pPr>
        <w:pStyle w:val="Subhdbldfl"/>
        <w:spacing w:after="240"/>
        <w:ind w:right="360"/>
        <w:jc w:val="both"/>
        <w:rPr>
          <w:rFonts w:asciiTheme="minorHAnsi" w:hAnsiTheme="minorHAnsi" w:cs="GHMJNC+TimesNewRoman,Bold"/>
          <w:color w:val="000000"/>
          <w:sz w:val="22"/>
          <w:szCs w:val="22"/>
        </w:rPr>
      </w:pPr>
      <w:r>
        <w:rPr>
          <w:rFonts w:asciiTheme="minorHAnsi" w:hAnsiTheme="minorHAnsi" w:cs="GHMJNC+TimesNewRoman,Bold"/>
          <w:b/>
          <w:bCs/>
          <w:color w:val="000000"/>
          <w:sz w:val="22"/>
          <w:szCs w:val="22"/>
        </w:rPr>
        <w:t>ACCOUNTABLE PLAN</w:t>
      </w:r>
    </w:p>
    <w:p w:rsidR="00560FA5" w:rsidRDefault="00125A4E" w:rsidP="000B68B4">
      <w:pPr>
        <w:pStyle w:val="para"/>
        <w:spacing w:after="240"/>
        <w:ind w:right="360"/>
        <w:jc w:val="both"/>
        <w:rPr>
          <w:rFonts w:asciiTheme="minorHAnsi" w:hAnsiTheme="minorHAnsi" w:cs="GHMJPM+TimesNewRoman"/>
          <w:color w:val="000000"/>
          <w:sz w:val="22"/>
          <w:szCs w:val="22"/>
        </w:rPr>
      </w:pPr>
      <w:r>
        <w:rPr>
          <w:rFonts w:asciiTheme="minorHAnsi" w:hAnsiTheme="minorHAnsi" w:cs="GHMJPM+TimesNewRoman"/>
          <w:color w:val="000000"/>
          <w:sz w:val="22"/>
          <w:szCs w:val="22"/>
        </w:rPr>
        <w:t xml:space="preserve">The _______________________ Council, Inc., Boy Scouts of America (the Council) desires to establish an expense reimbursement policy pursuant to Treasury Reg. 1.62-2, upon the following terms and conditions: </w:t>
      </w:r>
    </w:p>
    <w:p w:rsidR="00560FA5" w:rsidRDefault="00560FA5" w:rsidP="00BE0AB0">
      <w:pPr>
        <w:pStyle w:val="Default"/>
        <w:jc w:val="both"/>
      </w:pPr>
    </w:p>
    <w:p w:rsidR="00560FA5" w:rsidRDefault="00125A4E" w:rsidP="000B68B4">
      <w:pPr>
        <w:pStyle w:val="para"/>
        <w:spacing w:after="240"/>
        <w:ind w:left="720" w:hanging="360"/>
        <w:jc w:val="both"/>
        <w:rPr>
          <w:rFonts w:asciiTheme="minorHAnsi" w:hAnsiTheme="minorHAnsi" w:cs="GHMJPM+TimesNewRoman"/>
          <w:color w:val="000000"/>
          <w:sz w:val="22"/>
          <w:szCs w:val="22"/>
        </w:rPr>
      </w:pPr>
      <w:r>
        <w:rPr>
          <w:rFonts w:asciiTheme="minorHAnsi" w:hAnsiTheme="minorHAnsi" w:cs="GHMJPM+TimesNewRoman"/>
          <w:color w:val="000000"/>
          <w:sz w:val="22"/>
          <w:szCs w:val="22"/>
        </w:rPr>
        <w:t>1.</w:t>
      </w:r>
      <w:r w:rsidR="006637BB">
        <w:rPr>
          <w:rFonts w:asciiTheme="minorHAnsi" w:hAnsiTheme="minorHAnsi" w:cs="GHMJPM+TimesNewRoman"/>
          <w:color w:val="000000"/>
          <w:sz w:val="22"/>
          <w:szCs w:val="22"/>
        </w:rPr>
        <w:tab/>
      </w:r>
      <w:r>
        <w:rPr>
          <w:rFonts w:asciiTheme="minorHAnsi" w:hAnsiTheme="minorHAnsi" w:cs="GHMJPM+TimesNewRoman"/>
          <w:color w:val="000000"/>
          <w:sz w:val="22"/>
          <w:szCs w:val="22"/>
        </w:rPr>
        <w:t>Employees of the Council (and in certain cases non-employees) shall be reimbursed for any ordinary and necessary business and professional expenses incurred on behalf of the Council only if the expenses are adequately accounted for as required by the Council policy on expense reimbursements.</w:t>
      </w:r>
      <w:r>
        <w:rPr>
          <w:rFonts w:asciiTheme="minorHAnsi" w:hAnsiTheme="minorHAnsi" w:cs="GHMJNC+TimesNewRoman,Bold"/>
          <w:b/>
          <w:bCs/>
          <w:color w:val="000000"/>
          <w:position w:val="10"/>
          <w:sz w:val="22"/>
          <w:szCs w:val="22"/>
          <w:vertAlign w:val="superscript"/>
        </w:rPr>
        <w:t xml:space="preserve"> 1</w:t>
      </w:r>
    </w:p>
    <w:p w:rsidR="00560FA5" w:rsidRDefault="00125A4E" w:rsidP="000B68B4">
      <w:pPr>
        <w:pStyle w:val="para"/>
        <w:spacing w:after="240"/>
        <w:ind w:left="720" w:hanging="360"/>
        <w:jc w:val="both"/>
        <w:rPr>
          <w:rFonts w:asciiTheme="minorHAnsi" w:hAnsiTheme="minorHAnsi" w:cs="GHMJPM+TimesNewRoman"/>
          <w:color w:val="000000"/>
          <w:sz w:val="22"/>
          <w:szCs w:val="22"/>
        </w:rPr>
      </w:pPr>
      <w:r>
        <w:rPr>
          <w:rFonts w:asciiTheme="minorHAnsi" w:hAnsiTheme="minorHAnsi" w:cs="GHMJPM+TimesNewRoman"/>
          <w:color w:val="000000"/>
          <w:sz w:val="22"/>
          <w:szCs w:val="22"/>
        </w:rPr>
        <w:t>2.</w:t>
      </w:r>
      <w:r w:rsidR="006637BB">
        <w:rPr>
          <w:rFonts w:asciiTheme="minorHAnsi" w:hAnsiTheme="minorHAnsi" w:cs="GHMJPM+TimesNewRoman"/>
          <w:color w:val="000000"/>
          <w:sz w:val="22"/>
          <w:szCs w:val="22"/>
        </w:rPr>
        <w:tab/>
      </w:r>
      <w:r>
        <w:rPr>
          <w:rFonts w:asciiTheme="minorHAnsi" w:hAnsiTheme="minorHAnsi" w:cs="GHMJPM+TimesNewRoman"/>
          <w:color w:val="000000"/>
          <w:sz w:val="22"/>
          <w:szCs w:val="22"/>
        </w:rPr>
        <w:t>Under no circumstances will the Council reimburse employees for business or professional expenses incurred on behalf of the Council that are not properly substantiated. The Council and employees understand that this requirement is necessary to prevent our expense reimbursement plan from being classifi</w:t>
      </w:r>
      <w:r w:rsidR="006637BB">
        <w:rPr>
          <w:rFonts w:asciiTheme="minorHAnsi" w:hAnsiTheme="minorHAnsi" w:cs="GHMJPM+TimesNewRoman"/>
          <w:color w:val="000000"/>
          <w:sz w:val="22"/>
          <w:szCs w:val="22"/>
        </w:rPr>
        <w:t>ed as a “non-accountable” plan.</w:t>
      </w:r>
    </w:p>
    <w:p w:rsidR="00560FA5" w:rsidRDefault="00125A4E" w:rsidP="000B68B4">
      <w:pPr>
        <w:widowControl/>
        <w:ind w:left="720"/>
        <w:jc w:val="both"/>
        <w:rPr>
          <w:rFonts w:asciiTheme="minorHAnsi" w:hAnsiTheme="minorHAnsi" w:cs="Arial"/>
          <w:sz w:val="22"/>
          <w:szCs w:val="22"/>
        </w:rPr>
      </w:pPr>
      <w:r>
        <w:rPr>
          <w:rFonts w:asciiTheme="minorHAnsi" w:hAnsiTheme="minorHAnsi" w:cs="Arial"/>
          <w:sz w:val="22"/>
          <w:szCs w:val="22"/>
        </w:rPr>
        <w:t>The substantiation requirements of this policy also apply to nonemployees (e.g., independent contractors) conducting Council business. If a non-employee does not properly account to the Council for his or her expenses, the individual will not be reimbursed.</w:t>
      </w:r>
    </w:p>
    <w:p w:rsidR="00560FA5" w:rsidRDefault="00560FA5" w:rsidP="000B68B4">
      <w:pPr>
        <w:pStyle w:val="Default"/>
        <w:ind w:left="720"/>
        <w:jc w:val="both"/>
      </w:pPr>
    </w:p>
    <w:p w:rsidR="00560FA5" w:rsidRDefault="00125A4E" w:rsidP="000B68B4">
      <w:pPr>
        <w:pStyle w:val="para"/>
        <w:spacing w:after="240"/>
        <w:ind w:left="720" w:hanging="360"/>
        <w:jc w:val="both"/>
        <w:rPr>
          <w:rFonts w:asciiTheme="minorHAnsi" w:hAnsiTheme="minorHAnsi" w:cs="GHMJPM+TimesNewRoman"/>
          <w:color w:val="000000"/>
          <w:sz w:val="22"/>
          <w:szCs w:val="22"/>
        </w:rPr>
      </w:pPr>
      <w:r>
        <w:rPr>
          <w:rFonts w:asciiTheme="minorHAnsi" w:hAnsiTheme="minorHAnsi" w:cs="GHMJPM+TimesNewRoman"/>
          <w:color w:val="000000"/>
          <w:sz w:val="22"/>
          <w:szCs w:val="22"/>
        </w:rPr>
        <w:t>3.</w:t>
      </w:r>
      <w:r w:rsidR="006637BB">
        <w:rPr>
          <w:rFonts w:asciiTheme="minorHAnsi" w:hAnsiTheme="minorHAnsi" w:cs="GHMJPM+TimesNewRoman"/>
          <w:color w:val="000000"/>
          <w:sz w:val="22"/>
          <w:szCs w:val="22"/>
        </w:rPr>
        <w:tab/>
      </w:r>
      <w:r>
        <w:rPr>
          <w:rFonts w:asciiTheme="minorHAnsi" w:hAnsiTheme="minorHAnsi" w:cs="GHMJPM+TimesNewRoman"/>
          <w:color w:val="000000"/>
          <w:sz w:val="22"/>
          <w:szCs w:val="22"/>
        </w:rPr>
        <w:t>Advances for ordinary and necessary business and professional expenses shall not be issued more than 30 days prior to the anticipated expense.</w:t>
      </w:r>
    </w:p>
    <w:p w:rsidR="00560FA5" w:rsidRDefault="00125A4E" w:rsidP="000B68B4">
      <w:pPr>
        <w:pStyle w:val="para"/>
        <w:spacing w:after="240"/>
        <w:ind w:left="720" w:hanging="360"/>
        <w:jc w:val="both"/>
        <w:rPr>
          <w:rFonts w:asciiTheme="minorHAnsi" w:hAnsiTheme="minorHAnsi" w:cs="GHMJPM+TimesNewRoman"/>
          <w:color w:val="000000"/>
          <w:sz w:val="22"/>
          <w:szCs w:val="22"/>
        </w:rPr>
      </w:pPr>
      <w:r>
        <w:rPr>
          <w:rFonts w:asciiTheme="minorHAnsi" w:hAnsiTheme="minorHAnsi" w:cs="GHMJPM+TimesNewRoman"/>
          <w:color w:val="000000"/>
          <w:sz w:val="22"/>
          <w:szCs w:val="22"/>
        </w:rPr>
        <w:t>4.</w:t>
      </w:r>
      <w:r w:rsidR="006637BB">
        <w:rPr>
          <w:rFonts w:asciiTheme="minorHAnsi" w:hAnsiTheme="minorHAnsi" w:cs="GHMJPM+TimesNewRoman"/>
          <w:color w:val="000000"/>
          <w:sz w:val="22"/>
          <w:szCs w:val="22"/>
        </w:rPr>
        <w:tab/>
      </w:r>
      <w:r>
        <w:rPr>
          <w:rFonts w:asciiTheme="minorHAnsi" w:hAnsiTheme="minorHAnsi" w:cs="GHMJPM+TimesNewRoman"/>
          <w:color w:val="000000"/>
          <w:sz w:val="22"/>
          <w:szCs w:val="22"/>
        </w:rPr>
        <w:t>All expenses must be substantiated within a reasonable period of time.</w:t>
      </w:r>
      <w:r>
        <w:rPr>
          <w:rFonts w:asciiTheme="minorHAnsi" w:hAnsiTheme="minorHAnsi" w:cs="GHMJNC+TimesNewRoman,Bold"/>
          <w:b/>
          <w:bCs/>
          <w:color w:val="000000"/>
          <w:position w:val="10"/>
          <w:sz w:val="22"/>
          <w:szCs w:val="22"/>
          <w:vertAlign w:val="superscript"/>
        </w:rPr>
        <w:t>2</w:t>
      </w:r>
    </w:p>
    <w:p w:rsidR="00560FA5" w:rsidRDefault="00125A4E" w:rsidP="000B68B4">
      <w:pPr>
        <w:pStyle w:val="para"/>
        <w:spacing w:after="240"/>
        <w:ind w:left="720" w:hanging="360"/>
        <w:jc w:val="both"/>
        <w:rPr>
          <w:rFonts w:asciiTheme="minorHAnsi" w:hAnsiTheme="minorHAnsi" w:cs="GHMJPM+TimesNewRoman"/>
          <w:color w:val="000000"/>
          <w:sz w:val="22"/>
          <w:szCs w:val="22"/>
        </w:rPr>
      </w:pPr>
      <w:r>
        <w:rPr>
          <w:rFonts w:asciiTheme="minorHAnsi" w:hAnsiTheme="minorHAnsi" w:cs="GHMJPM+TimesNewRoman"/>
          <w:color w:val="000000"/>
          <w:sz w:val="22"/>
          <w:szCs w:val="22"/>
        </w:rPr>
        <w:t>5.</w:t>
      </w:r>
      <w:r w:rsidR="006637BB">
        <w:rPr>
          <w:rFonts w:asciiTheme="minorHAnsi" w:hAnsiTheme="minorHAnsi" w:cs="GHMJPM+TimesNewRoman"/>
          <w:color w:val="000000"/>
          <w:sz w:val="22"/>
          <w:szCs w:val="22"/>
        </w:rPr>
        <w:tab/>
      </w:r>
      <w:r>
        <w:rPr>
          <w:rFonts w:asciiTheme="minorHAnsi" w:hAnsiTheme="minorHAnsi" w:cs="GHMJPM+TimesNewRoman"/>
          <w:color w:val="000000"/>
          <w:sz w:val="22"/>
          <w:szCs w:val="22"/>
        </w:rPr>
        <w:t>Advances that are not substantiated within a reasonable period of time must be returned (paid back) within a reasonable period of time.</w:t>
      </w:r>
      <w:r>
        <w:rPr>
          <w:rFonts w:asciiTheme="minorHAnsi" w:hAnsiTheme="minorHAnsi" w:cs="GHMJNC+TimesNewRoman,Bold"/>
          <w:b/>
          <w:bCs/>
          <w:color w:val="000000"/>
          <w:position w:val="10"/>
          <w:sz w:val="22"/>
          <w:szCs w:val="22"/>
          <w:vertAlign w:val="superscript"/>
        </w:rPr>
        <w:t>3</w:t>
      </w:r>
    </w:p>
    <w:p w:rsidR="00560FA5" w:rsidRDefault="00560FA5" w:rsidP="00BE0AB0">
      <w:pPr>
        <w:pStyle w:val="Default"/>
        <w:ind w:left="360"/>
        <w:jc w:val="both"/>
      </w:pPr>
    </w:p>
    <w:p w:rsidR="00560FA5" w:rsidRDefault="00560FA5" w:rsidP="00BE0AB0">
      <w:pPr>
        <w:pStyle w:val="Default"/>
        <w:jc w:val="both"/>
        <w:rPr>
          <w:rFonts w:asciiTheme="minorHAnsi" w:hAnsiTheme="minorHAnsi" w:cs="GHMJPM+TimesNewRoman"/>
          <w:sz w:val="22"/>
          <w:szCs w:val="22"/>
        </w:rPr>
      </w:pPr>
    </w:p>
    <w:p w:rsidR="00560FA5" w:rsidRDefault="00125A4E" w:rsidP="000B68B4">
      <w:pPr>
        <w:pStyle w:val="para"/>
        <w:spacing w:after="240"/>
        <w:ind w:right="360"/>
        <w:jc w:val="both"/>
        <w:rPr>
          <w:rFonts w:asciiTheme="minorHAnsi" w:hAnsiTheme="minorHAnsi" w:cs="GHMJPM+TimesNewRoman"/>
          <w:color w:val="000000"/>
          <w:sz w:val="22"/>
          <w:szCs w:val="22"/>
        </w:rPr>
      </w:pPr>
      <w:r>
        <w:rPr>
          <w:rFonts w:asciiTheme="minorHAnsi" w:hAnsiTheme="minorHAnsi" w:cs="GHMJPM+TimesNewRoman"/>
          <w:color w:val="000000"/>
          <w:sz w:val="22"/>
          <w:szCs w:val="22"/>
        </w:rPr>
        <w:t>Council officer: ____________________________</w:t>
      </w:r>
      <w:proofErr w:type="gramStart"/>
      <w:r>
        <w:rPr>
          <w:rFonts w:asciiTheme="minorHAnsi" w:hAnsiTheme="minorHAnsi" w:cs="GHMJPM+TimesNewRoman"/>
          <w:color w:val="000000"/>
          <w:sz w:val="22"/>
          <w:szCs w:val="22"/>
        </w:rPr>
        <w:t>_</w:t>
      </w:r>
      <w:r>
        <w:rPr>
          <w:rFonts w:asciiTheme="minorHAnsi" w:hAnsiTheme="minorHAnsi" w:cs="GHMJPM+TimesNewRoman"/>
          <w:color w:val="000000"/>
          <w:sz w:val="22"/>
          <w:szCs w:val="22"/>
          <w:u w:val="single"/>
        </w:rPr>
        <w:t xml:space="preserve"> </w:t>
      </w:r>
      <w:r>
        <w:rPr>
          <w:rFonts w:asciiTheme="minorHAnsi" w:hAnsiTheme="minorHAnsi" w:cs="GHMJPM+TimesNewRoman"/>
          <w:color w:val="000000"/>
          <w:sz w:val="22"/>
          <w:szCs w:val="22"/>
        </w:rPr>
        <w:t xml:space="preserve"> Date</w:t>
      </w:r>
      <w:proofErr w:type="gramEnd"/>
      <w:r>
        <w:rPr>
          <w:rFonts w:asciiTheme="minorHAnsi" w:hAnsiTheme="minorHAnsi" w:cs="GHMJPM+TimesNewRoman"/>
          <w:color w:val="000000"/>
          <w:sz w:val="22"/>
          <w:szCs w:val="22"/>
        </w:rPr>
        <w:t>: _____________________________</w:t>
      </w:r>
    </w:p>
    <w:p w:rsidR="00560FA5" w:rsidRDefault="006637BB" w:rsidP="000B68B4">
      <w:pPr>
        <w:pStyle w:val="para"/>
        <w:spacing w:after="240"/>
        <w:ind w:right="360"/>
        <w:jc w:val="both"/>
        <w:rPr>
          <w:rFonts w:asciiTheme="minorHAnsi" w:hAnsiTheme="minorHAnsi" w:cs="GHMJPM+TimesNewRoman"/>
          <w:color w:val="000000"/>
          <w:sz w:val="18"/>
          <w:szCs w:val="18"/>
        </w:rPr>
      </w:pPr>
      <w:r>
        <w:rPr>
          <w:rFonts w:asciiTheme="minorHAnsi" w:hAnsiTheme="minorHAnsi" w:cs="GHMKIA+BookAntiqua,Bold"/>
          <w:b/>
          <w:bCs/>
          <w:color w:val="000000"/>
          <w:position w:val="8"/>
          <w:sz w:val="18"/>
          <w:szCs w:val="18"/>
          <w:vertAlign w:val="superscript"/>
        </w:rPr>
        <w:t>1</w:t>
      </w:r>
      <w:r w:rsidR="00125A4E">
        <w:rPr>
          <w:rFonts w:asciiTheme="minorHAnsi" w:hAnsiTheme="minorHAnsi" w:cs="GHMKIA+BookAntiqua,Bold"/>
          <w:b/>
          <w:bCs/>
          <w:color w:val="000000"/>
          <w:position w:val="8"/>
          <w:sz w:val="18"/>
          <w:szCs w:val="18"/>
          <w:vertAlign w:val="superscript"/>
        </w:rPr>
        <w:t xml:space="preserve"> </w:t>
      </w:r>
      <w:r w:rsidR="00125A4E">
        <w:rPr>
          <w:rFonts w:asciiTheme="minorHAnsi" w:hAnsiTheme="minorHAnsi" w:cs="Helvetica"/>
          <w:i/>
          <w:sz w:val="18"/>
          <w:szCs w:val="18"/>
        </w:rPr>
        <w:t>Adequately account for</w:t>
      </w:r>
      <w:r w:rsidR="00125A4E">
        <w:rPr>
          <w:rFonts w:asciiTheme="minorHAnsi" w:hAnsiTheme="minorHAnsi" w:cs="Helvetica"/>
          <w:sz w:val="18"/>
          <w:szCs w:val="18"/>
        </w:rPr>
        <w:t xml:space="preserve"> means providing the Council with a statement of expense,</w:t>
      </w:r>
      <w:r w:rsidR="00125A4E">
        <w:rPr>
          <w:rFonts w:asciiTheme="minorHAnsi" w:hAnsiTheme="minorHAnsi" w:cs="GHMJPM+TimesNewRoman"/>
          <w:color w:val="000000"/>
          <w:sz w:val="18"/>
          <w:szCs w:val="18"/>
        </w:rPr>
        <w:t xml:space="preserve"> </w:t>
      </w:r>
      <w:r w:rsidR="00125A4E">
        <w:rPr>
          <w:rFonts w:asciiTheme="minorHAnsi" w:hAnsiTheme="minorHAnsi" w:cs="Helvetica"/>
          <w:sz w:val="18"/>
          <w:szCs w:val="18"/>
        </w:rPr>
        <w:t xml:space="preserve">an account book, a diary, or a similar record in which you entered each expense at or near the time you had it, along with documentary evidence (such as receipts) of your travel, mileage, and other employee business expenses. IRS Publication 463 provides examples of what is needed to substantiate your business and professional expenses. See your </w:t>
      </w:r>
      <w:r w:rsidR="00112753">
        <w:rPr>
          <w:rFonts w:asciiTheme="minorHAnsi" w:hAnsiTheme="minorHAnsi" w:cs="Helvetica"/>
          <w:sz w:val="18"/>
          <w:szCs w:val="18"/>
        </w:rPr>
        <w:t>a</w:t>
      </w:r>
      <w:r w:rsidR="00125A4E">
        <w:rPr>
          <w:rFonts w:asciiTheme="minorHAnsi" w:hAnsiTheme="minorHAnsi" w:cs="Helvetica"/>
          <w:sz w:val="18"/>
          <w:szCs w:val="18"/>
        </w:rPr>
        <w:t xml:space="preserve">ccounting </w:t>
      </w:r>
      <w:r w:rsidR="00112753">
        <w:rPr>
          <w:rFonts w:asciiTheme="minorHAnsi" w:hAnsiTheme="minorHAnsi" w:cs="Helvetica"/>
          <w:sz w:val="18"/>
          <w:szCs w:val="18"/>
        </w:rPr>
        <w:t>s</w:t>
      </w:r>
      <w:r w:rsidR="00125A4E">
        <w:rPr>
          <w:rFonts w:asciiTheme="minorHAnsi" w:hAnsiTheme="minorHAnsi" w:cs="Helvetica"/>
          <w:sz w:val="18"/>
          <w:szCs w:val="18"/>
        </w:rPr>
        <w:t>pecialist for details.</w:t>
      </w:r>
      <w:r w:rsidR="00125A4E">
        <w:rPr>
          <w:rFonts w:asciiTheme="minorHAnsi" w:hAnsiTheme="minorHAnsi" w:cs="GHMJPM+TimesNewRoman"/>
          <w:color w:val="000000"/>
          <w:sz w:val="18"/>
          <w:szCs w:val="18"/>
        </w:rPr>
        <w:t xml:space="preserve"> </w:t>
      </w:r>
    </w:p>
    <w:p w:rsidR="00560FA5" w:rsidRDefault="00125A4E" w:rsidP="000B68B4">
      <w:pPr>
        <w:jc w:val="both"/>
        <w:rPr>
          <w:rFonts w:asciiTheme="minorHAnsi" w:hAnsiTheme="minorHAnsi" w:cs="GHMJPM+TimesNewRoman"/>
          <w:color w:val="000000"/>
          <w:sz w:val="18"/>
          <w:szCs w:val="18"/>
        </w:rPr>
      </w:pPr>
      <w:r>
        <w:rPr>
          <w:rFonts w:asciiTheme="minorHAnsi" w:hAnsiTheme="minorHAnsi" w:cs="GHMKIA+BookAntiqua,Bold"/>
          <w:b/>
          <w:bCs/>
          <w:color w:val="000000"/>
          <w:position w:val="8"/>
          <w:sz w:val="18"/>
          <w:szCs w:val="18"/>
          <w:vertAlign w:val="superscript"/>
        </w:rPr>
        <w:t>2</w:t>
      </w:r>
      <w:r>
        <w:rPr>
          <w:rFonts w:asciiTheme="minorHAnsi" w:hAnsiTheme="minorHAnsi" w:cs="GHMJLC+BookAntiqua"/>
          <w:color w:val="000000"/>
          <w:sz w:val="18"/>
          <w:szCs w:val="18"/>
        </w:rPr>
        <w:t xml:space="preserve"> Must be 60 days or less after the expense is pai</w:t>
      </w:r>
      <w:r w:rsidR="00112753">
        <w:rPr>
          <w:rFonts w:asciiTheme="minorHAnsi" w:hAnsiTheme="minorHAnsi" w:cs="GHMJLC+BookAntiqua"/>
          <w:color w:val="000000"/>
          <w:sz w:val="18"/>
          <w:szCs w:val="18"/>
        </w:rPr>
        <w:t>d</w:t>
      </w:r>
      <w:r>
        <w:rPr>
          <w:rFonts w:asciiTheme="minorHAnsi" w:hAnsiTheme="minorHAnsi" w:cs="GHMJLC+BookAntiqua"/>
          <w:color w:val="000000"/>
          <w:sz w:val="18"/>
          <w:szCs w:val="18"/>
        </w:rPr>
        <w:t xml:space="preserve"> or incurred if the </w:t>
      </w:r>
      <w:r w:rsidR="00BE0AB0">
        <w:rPr>
          <w:rFonts w:asciiTheme="minorHAnsi" w:hAnsiTheme="minorHAnsi" w:cs="GHMJLC+BookAntiqua"/>
          <w:color w:val="000000"/>
          <w:sz w:val="18"/>
          <w:szCs w:val="18"/>
        </w:rPr>
        <w:t xml:space="preserve">council </w:t>
      </w:r>
      <w:r>
        <w:rPr>
          <w:rFonts w:asciiTheme="minorHAnsi" w:hAnsiTheme="minorHAnsi" w:cs="GHMJLC+BookAntiqua"/>
          <w:color w:val="000000"/>
          <w:sz w:val="18"/>
          <w:szCs w:val="18"/>
        </w:rPr>
        <w:t xml:space="preserve">wants to qualify for the “fixed date” safe harbor substantiation rule. </w:t>
      </w:r>
    </w:p>
    <w:p w:rsidR="00560FA5" w:rsidRPr="00221BFA" w:rsidRDefault="00125A4E" w:rsidP="000B68B4">
      <w:pPr>
        <w:pStyle w:val="FootnoteText"/>
        <w:ind w:right="360"/>
        <w:jc w:val="both"/>
        <w:rPr>
          <w:rFonts w:asciiTheme="minorHAnsi" w:hAnsiTheme="minorHAnsi" w:cs="GHMJLC+BookAntiqua"/>
          <w:color w:val="000000"/>
          <w:sz w:val="18"/>
          <w:szCs w:val="18"/>
        </w:rPr>
      </w:pPr>
      <w:r>
        <w:rPr>
          <w:rFonts w:asciiTheme="minorHAnsi" w:hAnsiTheme="minorHAnsi" w:cs="GHMKIA+BookAntiqua,Bold"/>
          <w:b/>
          <w:bCs/>
          <w:color w:val="000000"/>
          <w:position w:val="8"/>
          <w:sz w:val="18"/>
          <w:szCs w:val="18"/>
          <w:vertAlign w:val="superscript"/>
        </w:rPr>
        <w:t>3</w:t>
      </w:r>
      <w:r>
        <w:rPr>
          <w:rFonts w:asciiTheme="minorHAnsi" w:hAnsiTheme="minorHAnsi" w:cs="GHMJLC+BookAntiqua"/>
          <w:color w:val="000000"/>
          <w:sz w:val="18"/>
          <w:szCs w:val="18"/>
        </w:rPr>
        <w:t xml:space="preserve"> Must be 120 days or less after the expense is pai</w:t>
      </w:r>
      <w:r w:rsidR="00112753">
        <w:rPr>
          <w:rFonts w:asciiTheme="minorHAnsi" w:hAnsiTheme="minorHAnsi" w:cs="GHMJLC+BookAntiqua"/>
          <w:color w:val="000000"/>
          <w:sz w:val="18"/>
          <w:szCs w:val="18"/>
        </w:rPr>
        <w:t>d</w:t>
      </w:r>
      <w:r>
        <w:rPr>
          <w:rFonts w:asciiTheme="minorHAnsi" w:hAnsiTheme="minorHAnsi" w:cs="GHMJLC+BookAntiqua"/>
          <w:color w:val="000000"/>
          <w:sz w:val="18"/>
          <w:szCs w:val="18"/>
        </w:rPr>
        <w:t xml:space="preserve"> or incurred if the </w:t>
      </w:r>
      <w:r w:rsidR="00BE0AB0">
        <w:rPr>
          <w:rFonts w:asciiTheme="minorHAnsi" w:hAnsiTheme="minorHAnsi" w:cs="GHMJLC+BookAntiqua"/>
          <w:color w:val="000000"/>
          <w:sz w:val="18"/>
          <w:szCs w:val="18"/>
        </w:rPr>
        <w:t xml:space="preserve">council </w:t>
      </w:r>
      <w:r>
        <w:rPr>
          <w:rFonts w:asciiTheme="minorHAnsi" w:hAnsiTheme="minorHAnsi" w:cs="GHMJLC+BookAntiqua"/>
          <w:color w:val="000000"/>
          <w:sz w:val="18"/>
          <w:szCs w:val="18"/>
        </w:rPr>
        <w:t xml:space="preserve">wants to qualify for the “fixed date” safe </w:t>
      </w:r>
      <w:r w:rsidR="00221BFA">
        <w:rPr>
          <w:rFonts w:asciiTheme="minorHAnsi" w:hAnsiTheme="minorHAnsi" w:cs="GHMJLC+BookAntiqua"/>
          <w:color w:val="000000"/>
          <w:sz w:val="18"/>
          <w:szCs w:val="18"/>
        </w:rPr>
        <w:t>harbor substantiation rule.</w:t>
      </w:r>
    </w:p>
    <w:sectPr w:rsidR="00560FA5" w:rsidRPr="00221BFA" w:rsidSect="00BE0AB0">
      <w:pgSz w:w="12240" w:h="163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HMJN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MJPM+TimesNewRoman">
    <w:altName w:val="Times New Roman"/>
    <w:panose1 w:val="00000000000000000000"/>
    <w:charset w:val="00"/>
    <w:family w:val="roman"/>
    <w:notTrueType/>
    <w:pitch w:val="default"/>
    <w:sig w:usb0="00000003" w:usb1="00000000" w:usb2="00000000" w:usb3="00000000" w:csb0="00000001" w:csb1="00000000"/>
  </w:font>
  <w:font w:name="GHMJLC+BookAntiqua">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HMKIA+BookAntiqua,Bold">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BA3"/>
    <w:multiLevelType w:val="hybridMultilevel"/>
    <w:tmpl w:val="E51EE9A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FA"/>
    <w:rsid w:val="000B68B4"/>
    <w:rsid w:val="000F051D"/>
    <w:rsid w:val="00112753"/>
    <w:rsid w:val="00125A4E"/>
    <w:rsid w:val="001706F8"/>
    <w:rsid w:val="001B58E1"/>
    <w:rsid w:val="001E0EB1"/>
    <w:rsid w:val="00221BFA"/>
    <w:rsid w:val="003F14AA"/>
    <w:rsid w:val="0048279A"/>
    <w:rsid w:val="00560FA5"/>
    <w:rsid w:val="005D52E1"/>
    <w:rsid w:val="006637BB"/>
    <w:rsid w:val="008740A9"/>
    <w:rsid w:val="00BE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GHMJNC+TimesNewRoman,Bold" w:hAnsi="GHMJNC+TimesNewRoman,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HMJNC+TimesNewRoman,Bold" w:hAnsi="GHMJNC+TimesNewRoman,Bold" w:cs="GHMJNC+TimesNewRoman,Bold"/>
      <w:color w:val="000000"/>
      <w:sz w:val="24"/>
      <w:szCs w:val="24"/>
    </w:rPr>
  </w:style>
  <w:style w:type="paragraph" w:customStyle="1" w:styleId="Subhdbldctr">
    <w:name w:val="Subhd bld ctr"/>
    <w:basedOn w:val="Default"/>
    <w:next w:val="Default"/>
    <w:uiPriority w:val="99"/>
    <w:rPr>
      <w:rFonts w:cs="Times New Roman"/>
      <w:color w:val="auto"/>
    </w:rPr>
  </w:style>
  <w:style w:type="paragraph" w:customStyle="1" w:styleId="para">
    <w:name w:val="para"/>
    <w:basedOn w:val="Default"/>
    <w:next w:val="Default"/>
    <w:uiPriority w:val="99"/>
    <w:rPr>
      <w:rFonts w:cs="Times New Roman"/>
      <w:color w:val="auto"/>
    </w:rPr>
  </w:style>
  <w:style w:type="paragraph" w:customStyle="1" w:styleId="Subhdbldfl">
    <w:name w:val="Subhd bld fl"/>
    <w:basedOn w:val="Default"/>
    <w:next w:val="Default"/>
    <w:uiPriority w:val="99"/>
    <w:rPr>
      <w:rFonts w:cs="Times New Roman"/>
      <w:color w:val="auto"/>
    </w:rPr>
  </w:style>
  <w:style w:type="paragraph" w:styleId="FootnoteText">
    <w:name w:val="footnote text"/>
    <w:basedOn w:val="Default"/>
    <w:next w:val="Default"/>
    <w:link w:val="FootnoteTextChar"/>
    <w:uiPriority w:val="99"/>
    <w:rPr>
      <w:rFonts w:cs="Times New Roman"/>
      <w:color w:val="auto"/>
    </w:rPr>
  </w:style>
  <w:style w:type="character" w:customStyle="1" w:styleId="FootnoteTextChar">
    <w:name w:val="Footnote Text Char"/>
    <w:basedOn w:val="DefaultParagraphFont"/>
    <w:link w:val="FootnoteText"/>
    <w:uiPriority w:val="99"/>
    <w:semiHidden/>
    <w:locked/>
    <w:rPr>
      <w:rFonts w:ascii="GHMJNC+TimesNewRoman,Bold" w:hAnsi="GHMJNC+TimesNewRoman,Bold" w:cs="Times New Roman"/>
      <w:sz w:val="20"/>
      <w:szCs w:val="20"/>
    </w:rPr>
  </w:style>
  <w:style w:type="paragraph" w:styleId="NormalWeb">
    <w:name w:val="Normal (Web)"/>
    <w:basedOn w:val="Normal"/>
    <w:uiPriority w:val="99"/>
    <w:semiHidden/>
    <w:unhideWhenUsed/>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112753"/>
    <w:rPr>
      <w:rFonts w:ascii="Tahoma" w:hAnsi="Tahoma" w:cs="Tahoma"/>
      <w:sz w:val="16"/>
      <w:szCs w:val="16"/>
    </w:rPr>
  </w:style>
  <w:style w:type="character" w:customStyle="1" w:styleId="BalloonTextChar">
    <w:name w:val="Balloon Text Char"/>
    <w:basedOn w:val="DefaultParagraphFont"/>
    <w:link w:val="BalloonText"/>
    <w:uiPriority w:val="99"/>
    <w:semiHidden/>
    <w:rsid w:val="00112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GHMJNC+TimesNewRoman,Bold" w:hAnsi="GHMJNC+TimesNewRoman,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HMJNC+TimesNewRoman,Bold" w:hAnsi="GHMJNC+TimesNewRoman,Bold" w:cs="GHMJNC+TimesNewRoman,Bold"/>
      <w:color w:val="000000"/>
      <w:sz w:val="24"/>
      <w:szCs w:val="24"/>
    </w:rPr>
  </w:style>
  <w:style w:type="paragraph" w:customStyle="1" w:styleId="Subhdbldctr">
    <w:name w:val="Subhd bld ctr"/>
    <w:basedOn w:val="Default"/>
    <w:next w:val="Default"/>
    <w:uiPriority w:val="99"/>
    <w:rPr>
      <w:rFonts w:cs="Times New Roman"/>
      <w:color w:val="auto"/>
    </w:rPr>
  </w:style>
  <w:style w:type="paragraph" w:customStyle="1" w:styleId="para">
    <w:name w:val="para"/>
    <w:basedOn w:val="Default"/>
    <w:next w:val="Default"/>
    <w:uiPriority w:val="99"/>
    <w:rPr>
      <w:rFonts w:cs="Times New Roman"/>
      <w:color w:val="auto"/>
    </w:rPr>
  </w:style>
  <w:style w:type="paragraph" w:customStyle="1" w:styleId="Subhdbldfl">
    <w:name w:val="Subhd bld fl"/>
    <w:basedOn w:val="Default"/>
    <w:next w:val="Default"/>
    <w:uiPriority w:val="99"/>
    <w:rPr>
      <w:rFonts w:cs="Times New Roman"/>
      <w:color w:val="auto"/>
    </w:rPr>
  </w:style>
  <w:style w:type="paragraph" w:styleId="FootnoteText">
    <w:name w:val="footnote text"/>
    <w:basedOn w:val="Default"/>
    <w:next w:val="Default"/>
    <w:link w:val="FootnoteTextChar"/>
    <w:uiPriority w:val="99"/>
    <w:rPr>
      <w:rFonts w:cs="Times New Roman"/>
      <w:color w:val="auto"/>
    </w:rPr>
  </w:style>
  <w:style w:type="character" w:customStyle="1" w:styleId="FootnoteTextChar">
    <w:name w:val="Footnote Text Char"/>
    <w:basedOn w:val="DefaultParagraphFont"/>
    <w:link w:val="FootnoteText"/>
    <w:uiPriority w:val="99"/>
    <w:semiHidden/>
    <w:locked/>
    <w:rPr>
      <w:rFonts w:ascii="GHMJNC+TimesNewRoman,Bold" w:hAnsi="GHMJNC+TimesNewRoman,Bold" w:cs="Times New Roman"/>
      <w:sz w:val="20"/>
      <w:szCs w:val="20"/>
    </w:rPr>
  </w:style>
  <w:style w:type="paragraph" w:styleId="NormalWeb">
    <w:name w:val="Normal (Web)"/>
    <w:basedOn w:val="Normal"/>
    <w:uiPriority w:val="99"/>
    <w:semiHidden/>
    <w:unhideWhenUsed/>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112753"/>
    <w:rPr>
      <w:rFonts w:ascii="Tahoma" w:hAnsi="Tahoma" w:cs="Tahoma"/>
      <w:sz w:val="16"/>
      <w:szCs w:val="16"/>
    </w:rPr>
  </w:style>
  <w:style w:type="character" w:customStyle="1" w:styleId="BalloonTextChar">
    <w:name w:val="Balloon Text Char"/>
    <w:basedOn w:val="DefaultParagraphFont"/>
    <w:link w:val="BalloonText"/>
    <w:uiPriority w:val="99"/>
    <w:semiHidden/>
    <w:rsid w:val="00112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97554">
      <w:marLeft w:val="0"/>
      <w:marRight w:val="0"/>
      <w:marTop w:val="0"/>
      <w:marBottom w:val="150"/>
      <w:divBdr>
        <w:top w:val="none" w:sz="0" w:space="0" w:color="auto"/>
        <w:left w:val="none" w:sz="0" w:space="0" w:color="auto"/>
        <w:bottom w:val="none" w:sz="0" w:space="0" w:color="auto"/>
        <w:right w:val="none" w:sz="0" w:space="0" w:color="auto"/>
      </w:divBdr>
      <w:divsChild>
        <w:div w:id="1866597556">
          <w:marLeft w:val="0"/>
          <w:marRight w:val="0"/>
          <w:marTop w:val="150"/>
          <w:marBottom w:val="150"/>
          <w:divBdr>
            <w:top w:val="single" w:sz="6" w:space="0" w:color="000033"/>
            <w:left w:val="single" w:sz="6" w:space="0" w:color="000033"/>
            <w:bottom w:val="single" w:sz="6" w:space="0" w:color="000033"/>
            <w:right w:val="single" w:sz="6" w:space="0" w:color="000033"/>
          </w:divBdr>
          <w:divsChild>
            <w:div w:id="1866597555">
              <w:marLeft w:val="0"/>
              <w:marRight w:val="0"/>
              <w:marTop w:val="0"/>
              <w:marBottom w:val="0"/>
              <w:divBdr>
                <w:top w:val="none" w:sz="0" w:space="0" w:color="auto"/>
                <w:left w:val="none" w:sz="0" w:space="0" w:color="auto"/>
                <w:bottom w:val="none" w:sz="0" w:space="0" w:color="auto"/>
                <w:right w:val="none" w:sz="0" w:space="0" w:color="auto"/>
              </w:divBdr>
              <w:divsChild>
                <w:div w:id="1866597558">
                  <w:marLeft w:val="0"/>
                  <w:marRight w:val="0"/>
                  <w:marTop w:val="150"/>
                  <w:marBottom w:val="150"/>
                  <w:divBdr>
                    <w:top w:val="none" w:sz="0" w:space="0" w:color="auto"/>
                    <w:left w:val="none" w:sz="0" w:space="0" w:color="auto"/>
                    <w:bottom w:val="none" w:sz="0" w:space="0" w:color="auto"/>
                    <w:right w:val="none" w:sz="0" w:space="0" w:color="auto"/>
                  </w:divBdr>
                  <w:divsChild>
                    <w:div w:id="18665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Accountable Plan for Business Expense Reimbursement</vt:lpstr>
    </vt:vector>
  </TitlesOfParts>
  <Company>Boy Scouts of America</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Accountable Plan for Business Expense Reimbursement</dc:title>
  <dc:creator>Jmr</dc:creator>
  <cp:lastModifiedBy>Don Day</cp:lastModifiedBy>
  <cp:revision>3</cp:revision>
  <cp:lastPrinted>2012-10-26T21:08:00Z</cp:lastPrinted>
  <dcterms:created xsi:type="dcterms:W3CDTF">2013-05-09T12:40:00Z</dcterms:created>
  <dcterms:modified xsi:type="dcterms:W3CDTF">2013-05-09T12:41:00Z</dcterms:modified>
</cp:coreProperties>
</file>